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  <w:color w:val="ff0000"/>
          <w:sz w:val="18"/>
          <w:szCs w:val="18"/>
        </w:rPr>
      </w:pP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As needed, in consultation with schools and sport commissioners, AACPS Athletics reserves the right to make adjustments to this bulletin. </w:t>
      </w:r>
    </w:p>
    <w:p w:rsidR="00000000" w:rsidDel="00000000" w:rsidP="00000000" w:rsidRDefault="00000000" w:rsidRPr="00000000" w14:paraId="00000002">
      <w:pPr>
        <w:rPr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Coach Responsibilities</w:t>
      </w:r>
    </w:p>
    <w:p w:rsidR="00000000" w:rsidDel="00000000" w:rsidP="00000000" w:rsidRDefault="00000000" w:rsidRPr="00000000" w14:paraId="00000004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Adhere to all policies, procedures, rules and regulations in the AACPS Athletic Handbook.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Adhere to all policies, procedures, rules and regulations in this AACPS Bulletin.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Adhere to all policies, procedures, rules and regulations in the </w:t>
      </w:r>
      <w:r w:rsidDel="00000000" w:rsidR="00000000" w:rsidRPr="00000000">
        <w:rPr>
          <w:rtl w:val="0"/>
        </w:rPr>
        <w:t xml:space="preserve">MPSSCC</w:t>
      </w:r>
      <w:r w:rsidDel="00000000" w:rsidR="00000000" w:rsidRPr="00000000">
        <w:rPr>
          <w:rtl w:val="0"/>
        </w:rPr>
        <w:t xml:space="preserve"> Bulletin and on the </w:t>
      </w:r>
      <w:r w:rsidDel="00000000" w:rsidR="00000000" w:rsidRPr="00000000">
        <w:rPr>
          <w:rtl w:val="0"/>
        </w:rPr>
        <w:t xml:space="preserve">MPSSCC</w:t>
      </w:r>
      <w:r w:rsidDel="00000000" w:rsidR="00000000" w:rsidRPr="00000000">
        <w:rPr>
          <w:rtl w:val="0"/>
        </w:rPr>
        <w:t xml:space="preserve"> website.</w:t>
      </w:r>
    </w:p>
    <w:p w:rsidR="00000000" w:rsidDel="00000000" w:rsidP="00000000" w:rsidRDefault="00000000" w:rsidRPr="00000000" w14:paraId="00000007">
      <w:pPr>
        <w:ind w:left="720" w:firstLine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https://marylandcheercoaches.org/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Adhere to all policies, procedures, rules and regulations in the NFHS rule book (as appropriate).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Participate in Coaches All- County Selection process.  It is the responsibility of the head coaches of each sport to determine the process for their all county selections.  It is recommended that a head coach or two from around the county volunteer to take the lead in organizing and facilitating the Coaches All-County.  An agreed upon process should be communicated to all schools in writing before the season starts.  End of season communications and/or a meeting (in-person or virtual) should be used to implement the agreed upon process. </w:t>
      </w:r>
    </w:p>
    <w:p w:rsidR="00000000" w:rsidDel="00000000" w:rsidP="00000000" w:rsidRDefault="00000000" w:rsidRPr="00000000" w14:paraId="0000000A">
      <w:pPr>
        <w:ind w:firstLine="720"/>
        <w:rPr>
          <w:i w:val="1"/>
        </w:rPr>
      </w:pPr>
      <w:r w:rsidDel="00000000" w:rsidR="00000000" w:rsidRPr="00000000">
        <w:rPr>
          <w:i w:val="1"/>
          <w:rtl w:val="0"/>
        </w:rPr>
        <w:t xml:space="preserve">Notes: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AACPS Athletics does not sponsor or provide oversight for the Coaches All-County selection process. 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Sport Commissioners may help to facilitate the date, time, and location of an end-of-season meeting for this purpose.  They may attend for note taking, questions, and general support.  However, they will not lead, control, or provide oversight on the process.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Contact Information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Questions should initially be directed to local school athletic directors.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Then, you should </w:t>
      </w:r>
      <w:r w:rsidDel="00000000" w:rsidR="00000000" w:rsidRPr="00000000">
        <w:rPr>
          <w:rtl w:val="0"/>
        </w:rPr>
        <w:t xml:space="preserve">direct questions to: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County 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port commissioner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Krissy Albright,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kalbright@aacps.org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813-362-8888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MPSSCC</w:t>
      </w:r>
      <w:r w:rsidDel="00000000" w:rsidR="00000000" w:rsidRPr="00000000">
        <w:rPr>
          <w:rtl w:val="0"/>
        </w:rPr>
        <w:t xml:space="preserve"> Representative - Lisa Elliott,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lmelliott@AACPS.org</w:t>
        </w:r>
      </w:hyperlink>
      <w:r w:rsidDel="00000000" w:rsidR="00000000" w:rsidRPr="00000000">
        <w:rPr>
          <w:rtl w:val="0"/>
        </w:rPr>
        <w:t xml:space="preserve">, 443-744-2271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rtl w:val="0"/>
        </w:rPr>
        <w:t xml:space="preserve">AACPS Office of Athletics at 410-222-5463</w:t>
      </w:r>
    </w:p>
    <w:p w:rsidR="00000000" w:rsidDel="00000000" w:rsidP="00000000" w:rsidRDefault="00000000" w:rsidRPr="00000000" w14:paraId="00000014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rPr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u w:val="single"/>
          <w:rtl w:val="0"/>
        </w:rPr>
        <w:t xml:space="preserve">MPSSCC</w:t>
      </w:r>
      <w:r w:rsidDel="00000000" w:rsidR="00000000" w:rsidRPr="00000000">
        <w:rPr>
          <w:b w:val="1"/>
          <w:u w:val="single"/>
          <w:rtl w:val="0"/>
        </w:rPr>
        <w:t xml:space="preserve"> Divisions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3118"/>
        <w:gridCol w:w="3118"/>
        <w:tblGridChange w:id="0">
          <w:tblGrid>
            <w:gridCol w:w="3114"/>
            <w:gridCol w:w="3118"/>
            <w:gridCol w:w="31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4A East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3A East 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2A East</w:t>
            </w:r>
          </w:p>
        </w:tc>
      </w:tr>
      <w:tr>
        <w:trPr>
          <w:cantSplit w:val="0"/>
          <w:trHeight w:val="98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Annapolis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Broadneck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Glen Burnie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Meade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North County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Old Mill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Arundel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Crofton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Severna Park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South River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Chesapeake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Northeast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1A East</w:t>
            </w:r>
          </w:p>
        </w:tc>
      </w:tr>
      <w:tr>
        <w:trPr>
          <w:cantSplit w:val="0"/>
          <w:trHeight w:val="9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Southern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before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40" w:lineRule="auto"/>
        <w:rPr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Important Dates</w:t>
      </w:r>
    </w:p>
    <w:p w:rsidR="00000000" w:rsidDel="00000000" w:rsidP="00000000" w:rsidRDefault="00000000" w:rsidRPr="00000000" w14:paraId="0000003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November 2023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November 7 - 4:00 pm - Winter Coaches Kickoff, Severna Park High School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November 10 - 1st MP report cards (tentative)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November 15 - 1st day of of tryouts </w:t>
      </w:r>
      <w:r w:rsidDel="00000000" w:rsidR="00000000" w:rsidRPr="00000000">
        <w:rPr>
          <w:u w:val="single"/>
          <w:rtl w:val="0"/>
        </w:rPr>
        <w:t xml:space="preserve">AND </w:t>
      </w:r>
      <w:r w:rsidDel="00000000" w:rsidR="00000000" w:rsidRPr="00000000">
        <w:rPr>
          <w:rtl w:val="0"/>
        </w:rPr>
        <w:t xml:space="preserve">Academic assistance sessions start date (based on 1st MP report cards)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November 21 - First scrimmage day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November 20-24 - No school for students (Nov 20 &amp; 21 - PT conferences)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November 23 - No practice on Thanksgiving Day (football exception)</w:t>
      </w:r>
    </w:p>
    <w:p w:rsidR="00000000" w:rsidDel="00000000" w:rsidP="00000000" w:rsidRDefault="00000000" w:rsidRPr="00000000" w14:paraId="0000003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December 2023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December 2 - Testing date (nothing mandatory before 2 pm)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December 5 - 2-hour early release (PD for teachers) </w:t>
      </w:r>
      <w:r w:rsidDel="00000000" w:rsidR="00000000" w:rsidRPr="00000000">
        <w:rPr>
          <w:u w:val="single"/>
          <w:rtl w:val="0"/>
        </w:rPr>
        <w:t xml:space="preserve">AND </w:t>
      </w:r>
      <w:r w:rsidDel="00000000" w:rsidR="00000000" w:rsidRPr="00000000">
        <w:rPr>
          <w:rtl w:val="0"/>
        </w:rPr>
        <w:t xml:space="preserve">MPSSAA start date for contests 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December 7 - Academic assistance sessions end date </w:t>
      </w:r>
      <w:r w:rsidDel="00000000" w:rsidR="00000000" w:rsidRPr="00000000">
        <w:rPr>
          <w:u w:val="single"/>
          <w:rtl w:val="0"/>
        </w:rPr>
        <w:t xml:space="preserve">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Grade Check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  <w:shd w:fill="d9d9d9" w:val="clear"/>
        </w:rPr>
      </w:pPr>
      <w:r w:rsidDel="00000000" w:rsidR="00000000" w:rsidRPr="00000000">
        <w:rPr>
          <w:shd w:fill="d9d9d9" w:val="clear"/>
          <w:rtl w:val="0"/>
        </w:rPr>
        <w:t xml:space="preserve">December 8 - Cheerleading Season Management Form due to Athletics (submitted by cheer head coach) 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December 9 - Testing date (nothing mandatory before 2 pm)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December 25-29 - Winter Break</w:t>
      </w:r>
    </w:p>
    <w:p w:rsidR="00000000" w:rsidDel="00000000" w:rsidP="00000000" w:rsidRDefault="00000000" w:rsidRPr="00000000" w14:paraId="0000003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January 2024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January 1 - Winter Break (cont.)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January 8-13 - </w:t>
      </w:r>
      <w:r w:rsidDel="00000000" w:rsidR="00000000" w:rsidRPr="00000000">
        <w:rPr>
          <w:rtl w:val="0"/>
        </w:rPr>
        <w:t xml:space="preserve">MPSSAA</w:t>
      </w:r>
      <w:r w:rsidDel="00000000" w:rsidR="00000000" w:rsidRPr="00000000">
        <w:rPr>
          <w:rtl w:val="0"/>
        </w:rPr>
        <w:t xml:space="preserve"> Officials Appreciation week (AACPS commemorative coins)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January 15 - MLK Day 9 (Voluntary practice only - no penalty for missing)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January 17 &amp; 18 - 2-hour early release (work time for teachers)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January 19 - No school for students (workday for teachers)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January 31 - 2nd MP report cards (tentative)</w:t>
      </w:r>
    </w:p>
    <w:p w:rsidR="00000000" w:rsidDel="00000000" w:rsidP="00000000" w:rsidRDefault="00000000" w:rsidRPr="00000000" w14:paraId="00000046">
      <w:pPr>
        <w:jc w:val="center"/>
        <w:rPr/>
      </w:pPr>
      <w:r w:rsidDel="00000000" w:rsidR="00000000" w:rsidRPr="00000000">
        <w:rPr>
          <w:b w:val="1"/>
          <w:rtl w:val="0"/>
        </w:rPr>
        <w:t xml:space="preserve">February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February 6 - 2-hour early release (PD for teachers)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February 10 - Testing date (nothing mandatory before 2 pm)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February 19 - Schools closed for Presidents Day</w:t>
      </w:r>
    </w:p>
    <w:p w:rsidR="00000000" w:rsidDel="00000000" w:rsidP="00000000" w:rsidRDefault="00000000" w:rsidRPr="00000000" w14:paraId="0000004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March 2024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March 1 - Spring sports start</w:t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March 19 - 2-hour early release (PD for teachers)</w:t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March 2 - Testing date (nothing mandatory before 2 pm)</w:t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March 9 - Testing date (nothing mandatory before 2 pm)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County Championship and Awards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Each school in the county </w:t>
      </w:r>
      <w:r w:rsidDel="00000000" w:rsidR="00000000" w:rsidRPr="00000000">
        <w:rPr>
          <w:rtl w:val="0"/>
        </w:rPr>
        <w:t xml:space="preserve">is expected to enter their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team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the county competition.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County Championship on </w:t>
      </w:r>
      <w:r w:rsidDel="00000000" w:rsidR="00000000" w:rsidRPr="00000000">
        <w:rPr>
          <w:rtl w:val="0"/>
        </w:rPr>
        <w:t xml:space="preserve">Thursday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January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</w:t>
      </w:r>
      <w:r w:rsidDel="00000000" w:rsidR="00000000" w:rsidRPr="00000000">
        <w:rPr>
          <w:rtl w:val="0"/>
        </w:rPr>
        <w:t xml:space="preserve">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at </w:t>
      </w:r>
      <w:r w:rsidDel="00000000" w:rsidR="00000000" w:rsidRPr="00000000">
        <w:rPr>
          <w:rtl w:val="0"/>
        </w:rPr>
        <w:t xml:space="preserve">Crofton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 Medals- 30 for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30 for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County Championship Plaque/Head Coach Plaque</w:t>
      </w:r>
    </w:p>
    <w:p w:rsidR="00000000" w:rsidDel="00000000" w:rsidP="00000000" w:rsidRDefault="00000000" w:rsidRPr="00000000" w14:paraId="00000054">
      <w:pPr>
        <w:spacing w:after="0" w:before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MPSSCC</w:t>
      </w:r>
      <w:r w:rsidDel="00000000" w:rsidR="00000000" w:rsidRPr="00000000">
        <w:rPr>
          <w:b w:val="1"/>
          <w:u w:val="single"/>
          <w:rtl w:val="0"/>
        </w:rPr>
        <w:t xml:space="preserve"> Tournament Information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  <w:t xml:space="preserve">February TBD</w:t>
        <w:tab/>
        <w:tab/>
        <w:t xml:space="preserve">Regions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at Harford Community College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February TBD</w:t>
        <w:tab/>
        <w:tab/>
        <w:t xml:space="preserve">States at Harford Community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400675" cy="7330198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3301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72"/>
        <w:szCs w:val="72"/>
        <w:rtl w:val="0"/>
      </w:rPr>
      <w:t xml:space="preserve">Winter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2"/>
        <w:szCs w:val="72"/>
        <w:u w:val="none"/>
        <w:shd w:fill="auto" w:val="clear"/>
        <w:vertAlign w:val="baseline"/>
        <w:rtl w:val="0"/>
      </w:rPr>
      <w:t xml:space="preserve">Cheerleading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4323715</wp:posOffset>
          </wp:positionH>
          <wp:positionV relativeFrom="paragraph">
            <wp:posOffset>55880</wp:posOffset>
          </wp:positionV>
          <wp:extent cx="1835785" cy="391160"/>
          <wp:effectExtent b="0" l="0" r="0" t="0"/>
          <wp:wrapSquare wrapText="bothSides" distB="0" distT="0" distL="114300" distR="11430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5785" cy="3911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20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23-2024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Bulletin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B3F23"/>
    <w:pPr>
      <w:spacing w:after="0" w:line="240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B3F23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EB3F2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B3F23"/>
  </w:style>
  <w:style w:type="paragraph" w:styleId="Footer">
    <w:name w:val="footer"/>
    <w:basedOn w:val="Normal"/>
    <w:link w:val="FooterChar"/>
    <w:uiPriority w:val="99"/>
    <w:unhideWhenUsed w:val="1"/>
    <w:rsid w:val="00ED2C8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D2C81"/>
  </w:style>
  <w:style w:type="character" w:styleId="Hyperlink">
    <w:name w:val="Hyperlink"/>
    <w:basedOn w:val="DefaultParagraphFont"/>
    <w:uiPriority w:val="99"/>
    <w:unhideWhenUsed w:val="1"/>
    <w:rsid w:val="007B51D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06B9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C4CE3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C4CE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1.png"/><Relationship Id="rId12" Type="http://schemas.openxmlformats.org/officeDocument/2006/relationships/footer" Target="footer1.xml"/><Relationship Id="rId9" Type="http://schemas.openxmlformats.org/officeDocument/2006/relationships/hyperlink" Target="mailto:lmelliott@AACPS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arylandcheercoaches.org/" TargetMode="External"/><Relationship Id="rId8" Type="http://schemas.openxmlformats.org/officeDocument/2006/relationships/hyperlink" Target="mailto:kalbright@aacps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cgWPq3Ubxk3jyUb+h1APzL9JJA==">CgMxLjAyCGguZ2pkZ3hzOAByITF2N3NjSENYQWdNVlNYX0g4M2stLWNoRFVxcUVtUU5ieg==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2019-07-15T16:56:00Z</dcterms:created>
  <dc:creator>Magness, Lisa 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0x010100CDC511E49EA244438123C9893AD9CBDD</vt:lpwstr>
  </property>
</Properties>
</file>